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63" w:rsidRDefault="00725663" w:rsidP="00725663">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２００</w:t>
      </w:r>
    </w:p>
    <w:p w:rsidR="00725663" w:rsidRPr="002319F7" w:rsidRDefault="00725663" w:rsidP="00725663">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725663" w:rsidRPr="002319F7" w:rsidRDefault="00725663" w:rsidP="00725663">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六</w:t>
      </w:r>
      <w:r w:rsidRPr="002319F7">
        <w:rPr>
          <w:rFonts w:ascii="Century" w:eastAsia="ＭＳ 明朝" w:hAnsi="Century" w:cs="Times New Roman" w:hint="eastAsia"/>
          <w:b/>
        </w:rPr>
        <w:t>回勉強会（通年内容は</w:t>
      </w:r>
      <w:hyperlink r:id="rId7"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725663" w:rsidRPr="002319F7" w:rsidRDefault="00725663" w:rsidP="00725663">
      <w:pPr>
        <w:jc w:val="center"/>
        <w:rPr>
          <w:rFonts w:ascii="Century" w:eastAsia="ＭＳ 明朝" w:hAnsi="Century" w:cs="Times New Roman"/>
          <w:b/>
        </w:rPr>
      </w:pPr>
    </w:p>
    <w:p w:rsidR="00725663" w:rsidRPr="00725663" w:rsidRDefault="00725663" w:rsidP="00725663">
      <w:pPr>
        <w:jc w:val="center"/>
        <w:rPr>
          <w:b/>
        </w:rPr>
      </w:pPr>
      <w:r w:rsidRPr="00725663">
        <w:rPr>
          <w:b/>
        </w:rPr>
        <w:t>A</w:t>
      </w:r>
      <w:r w:rsidRPr="00725663">
        <w:rPr>
          <w:b/>
        </w:rPr>
        <w:t>ligning sovereign rights and obligations with individual rights and aspirations</w:t>
      </w:r>
    </w:p>
    <w:p w:rsidR="00725663" w:rsidRPr="00725663" w:rsidRDefault="00725663" w:rsidP="00725663">
      <w:pPr>
        <w:jc w:val="center"/>
        <w:rPr>
          <w:rFonts w:ascii="Century" w:eastAsia="ＭＳ 明朝" w:hAnsi="Century" w:cs="Times New Roman"/>
          <w:b/>
        </w:rPr>
      </w:pPr>
    </w:p>
    <w:p w:rsidR="00725663" w:rsidRPr="002319F7" w:rsidRDefault="00725663" w:rsidP="00725663">
      <w:pPr>
        <w:jc w:val="right"/>
        <w:rPr>
          <w:rFonts w:ascii="Century" w:eastAsia="ＭＳ 明朝" w:hAnsi="Century" w:cs="Times New Roman"/>
        </w:rPr>
      </w:pPr>
      <w:r>
        <w:rPr>
          <w:rFonts w:ascii="Century" w:eastAsia="ＭＳ 明朝" w:hAnsi="Century" w:cs="Times New Roman" w:hint="eastAsia"/>
        </w:rPr>
        <w:t>20160810</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725663" w:rsidRDefault="00725663" w:rsidP="00725663"/>
    <w:p w:rsidR="00725663" w:rsidRDefault="00725663" w:rsidP="00725663">
      <w:pPr>
        <w:rPr>
          <w:rFonts w:ascii="Century" w:eastAsia="ＭＳ 明朝" w:hAnsi="Century" w:cs="Times New Roman"/>
        </w:rPr>
      </w:pPr>
      <w:r>
        <w:rPr>
          <w:rFonts w:hint="eastAsia"/>
        </w:rPr>
        <w:t xml:space="preserve"> </w:t>
      </w: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15</w:t>
      </w:r>
      <w:r w:rsidRPr="004F41AB">
        <w:rPr>
          <w:rFonts w:ascii="Century" w:eastAsia="ＭＳ 明朝" w:hAnsi="Century" w:cs="Times New Roman" w:hint="eastAsia"/>
          <w:b/>
        </w:rPr>
        <w:t>を</w:t>
      </w:r>
      <w:hyperlink r:id="rId8" w:history="1">
        <w:r w:rsidRPr="004F41AB">
          <w:rPr>
            <w:rFonts w:ascii="Century" w:eastAsia="ＭＳ 明朝" w:hAnsi="Century" w:cs="Times New Roman" w:hint="eastAsia"/>
            <w:color w:val="0000FF"/>
            <w:u w:val="single"/>
          </w:rPr>
          <w:t>作業ファイル</w:t>
        </w:r>
      </w:hyperlink>
      <w:r w:rsidRPr="004F41AB">
        <w:rPr>
          <w:rFonts w:ascii="Century" w:eastAsia="ＭＳ 明朝" w:hAnsi="Century" w:cs="Times New Roman" w:hint="eastAsia"/>
          <w:b/>
        </w:rPr>
        <w:t>に</w:t>
      </w:r>
      <w:r w:rsidRPr="004F41AB">
        <w:rPr>
          <w:rFonts w:ascii="Century" w:eastAsia="ＭＳ 明朝" w:hAnsi="Century" w:cs="Times New Roman" w:hint="eastAsia"/>
        </w:rPr>
        <w:t>アップしておいた。</w:t>
      </w:r>
    </w:p>
    <w:p w:rsidR="00725663" w:rsidRPr="00725663" w:rsidRDefault="00725663" w:rsidP="00725663">
      <w:pPr>
        <w:widowControl/>
        <w:tabs>
          <w:tab w:val="right" w:leader="dot" w:pos="8494"/>
        </w:tabs>
        <w:ind w:leftChars="200" w:left="420" w:firstLine="360"/>
        <w:jc w:val="left"/>
        <w:rPr>
          <w:rFonts w:ascii="Century" w:eastAsia="ＭＳ 明朝" w:hAnsi="Century" w:cs="Times New Roman"/>
          <w:noProof/>
        </w:rPr>
      </w:pPr>
      <w:r w:rsidRPr="00725663">
        <w:rPr>
          <w:rFonts w:ascii="Century" w:eastAsia="ＭＳ 明朝" w:hAnsi="Century" w:cs="Times New Roman"/>
          <w:b/>
          <w:noProof/>
          <w:color w:val="0000FF"/>
          <w:kern w:val="0"/>
          <w:sz w:val="22"/>
          <w:u w:val="single"/>
        </w:rPr>
        <w:t>3.3.3 International Security</w:t>
      </w:r>
      <w:r w:rsidRPr="00725663">
        <w:rPr>
          <w:rFonts w:ascii="Century" w:eastAsia="ＭＳ 明朝" w:hAnsi="Century" w:cs="Times New Roman" w:hint="eastAsia"/>
          <w:b/>
          <w:noProof/>
          <w:color w:val="0000FF"/>
          <w:kern w:val="0"/>
          <w:sz w:val="22"/>
          <w:u w:val="single"/>
        </w:rPr>
        <w:t xml:space="preserve">　邦際社会の安全保障</w:t>
      </w:r>
      <w:r w:rsidRPr="00725663">
        <w:rPr>
          <w:rFonts w:ascii="Century" w:eastAsia="ＭＳ 明朝" w:hAnsi="Century" w:cs="Times New Roman"/>
          <w:b/>
          <w:noProof/>
          <w:webHidden/>
          <w:kern w:val="0"/>
          <w:sz w:val="22"/>
        </w:rPr>
        <w:tab/>
      </w:r>
      <w:r>
        <w:rPr>
          <w:rFonts w:ascii="Century" w:eastAsia="ＭＳ 明朝" w:hAnsi="Century" w:cs="Times New Roman"/>
          <w:b/>
          <w:noProof/>
          <w:webHidden/>
          <w:kern w:val="0"/>
          <w:sz w:val="22"/>
        </w:rPr>
        <w:t>71</w:t>
      </w:r>
    </w:p>
    <w:p w:rsidR="00725663" w:rsidRPr="00725663" w:rsidRDefault="00725663" w:rsidP="00725663">
      <w:pPr>
        <w:widowControl/>
        <w:tabs>
          <w:tab w:val="right" w:leader="dot" w:pos="8494"/>
        </w:tabs>
        <w:ind w:leftChars="300" w:left="630" w:firstLine="360"/>
        <w:jc w:val="left"/>
        <w:rPr>
          <w:rFonts w:ascii="Century" w:eastAsia="ＭＳ 明朝" w:hAnsi="Century" w:cs="Times New Roman"/>
          <w:noProof/>
        </w:rPr>
      </w:pPr>
      <w:r w:rsidRPr="00725663">
        <w:rPr>
          <w:rFonts w:ascii="Century" w:eastAsia="ＭＳ 明朝" w:hAnsi="Century" w:cs="Times New Roman"/>
          <w:noProof/>
          <w:color w:val="0000FF"/>
          <w:kern w:val="0"/>
          <w:sz w:val="22"/>
          <w:u w:val="single"/>
        </w:rPr>
        <w:t>Connectivity, fragmentation and social unrest</w:t>
      </w:r>
      <w:r w:rsidRPr="00725663">
        <w:rPr>
          <w:rFonts w:ascii="Century" w:eastAsia="ＭＳ 明朝" w:hAnsi="Century" w:cs="Times New Roman"/>
          <w:noProof/>
          <w:webHidden/>
          <w:kern w:val="0"/>
          <w:sz w:val="22"/>
        </w:rPr>
        <w:tab/>
      </w:r>
      <w:r>
        <w:rPr>
          <w:rFonts w:ascii="Century" w:eastAsia="ＭＳ 明朝" w:hAnsi="Century" w:cs="Times New Roman"/>
          <w:noProof/>
          <w:webHidden/>
          <w:kern w:val="0"/>
          <w:sz w:val="22"/>
        </w:rPr>
        <w:t>72</w:t>
      </w:r>
    </w:p>
    <w:p w:rsidR="00725663" w:rsidRPr="00725663" w:rsidRDefault="00725663" w:rsidP="00725663">
      <w:pPr>
        <w:widowControl/>
        <w:tabs>
          <w:tab w:val="right" w:leader="dot" w:pos="8494"/>
        </w:tabs>
        <w:ind w:leftChars="300" w:left="630" w:firstLine="360"/>
        <w:jc w:val="left"/>
        <w:rPr>
          <w:rFonts w:ascii="Century" w:eastAsia="ＭＳ 明朝" w:hAnsi="Century" w:cs="Times New Roman"/>
          <w:noProof/>
        </w:rPr>
      </w:pPr>
      <w:r w:rsidRPr="00725663">
        <w:rPr>
          <w:rFonts w:ascii="Century" w:eastAsia="ＭＳ 明朝" w:hAnsi="Century" w:cs="Times New Roman"/>
          <w:noProof/>
          <w:color w:val="0000FF"/>
          <w:kern w:val="0"/>
          <w:sz w:val="22"/>
          <w:u w:val="single"/>
        </w:rPr>
        <w:t>conflicts</w:t>
      </w:r>
      <w:r w:rsidRPr="00725663">
        <w:rPr>
          <w:rFonts w:ascii="Century" w:eastAsia="ＭＳ 明朝" w:hAnsi="Century" w:cs="Times New Roman" w:hint="eastAsia"/>
          <w:noProof/>
          <w:color w:val="0000FF"/>
          <w:kern w:val="0"/>
          <w:sz w:val="22"/>
          <w:u w:val="single"/>
        </w:rPr>
        <w:t>（紛争、権利主張の食い違い）の本質的変化</w:t>
      </w:r>
      <w:r w:rsidRPr="00725663">
        <w:rPr>
          <w:rFonts w:ascii="Century" w:eastAsia="ＭＳ 明朝" w:hAnsi="Century" w:cs="Times New Roman"/>
          <w:noProof/>
          <w:webHidden/>
          <w:kern w:val="0"/>
          <w:sz w:val="22"/>
        </w:rPr>
        <w:tab/>
      </w:r>
      <w:r>
        <w:rPr>
          <w:rFonts w:ascii="Century" w:eastAsia="ＭＳ 明朝" w:hAnsi="Century" w:cs="Times New Roman"/>
          <w:noProof/>
          <w:webHidden/>
          <w:kern w:val="0"/>
          <w:sz w:val="22"/>
        </w:rPr>
        <w:t>74</w:t>
      </w:r>
    </w:p>
    <w:p w:rsidR="00725663" w:rsidRPr="004F41AB" w:rsidRDefault="00725663" w:rsidP="00725663">
      <w:pPr>
        <w:rPr>
          <w:rFonts w:ascii="Century" w:eastAsia="ＭＳ 明朝" w:hAnsi="Century" w:cs="Times New Roman"/>
        </w:rPr>
      </w:pPr>
      <w:r>
        <w:rPr>
          <w:rFonts w:ascii="Century" w:eastAsia="ＭＳ 明朝" w:hAnsi="Century" w:cs="Times New Roman" w:hint="eastAsia"/>
        </w:rPr>
        <w:t>今週はこれら</w:t>
      </w:r>
      <w:r w:rsidRPr="004F41AB">
        <w:rPr>
          <w:rFonts w:ascii="Century" w:eastAsia="ＭＳ 明朝" w:hAnsi="Century" w:cs="Times New Roman" w:hint="eastAsia"/>
        </w:rPr>
        <w:t>を和訳した。</w:t>
      </w:r>
    </w:p>
    <w:p w:rsidR="00725663" w:rsidRDefault="00725663" w:rsidP="00725663"/>
    <w:p w:rsidR="00725663" w:rsidRPr="00506BEE" w:rsidRDefault="00725663" w:rsidP="00725663">
      <w:pPr>
        <w:rPr>
          <w:b/>
        </w:rPr>
      </w:pPr>
      <w:r>
        <w:t xml:space="preserve">　</w:t>
      </w:r>
      <w:r w:rsidRPr="00506BEE">
        <w:rPr>
          <w:b/>
        </w:rPr>
        <w:t>今週の</w:t>
      </w:r>
      <w:r w:rsidRPr="00506BEE">
        <w:rPr>
          <w:b/>
        </w:rPr>
        <w:t>punch line</w:t>
      </w:r>
      <w:r w:rsidRPr="00506BEE">
        <w:rPr>
          <w:b/>
        </w:rPr>
        <w:t>は</w:t>
      </w:r>
      <w:r>
        <w:rPr>
          <w:b/>
        </w:rPr>
        <w:t>73</w:t>
      </w:r>
      <w:r w:rsidRPr="00506BEE">
        <w:rPr>
          <w:b/>
        </w:rPr>
        <w:t>頁の：</w:t>
      </w:r>
    </w:p>
    <w:p w:rsidR="00BD55CE" w:rsidRDefault="00725663">
      <w:r w:rsidRPr="00725663">
        <w:rPr>
          <w:rFonts w:hint="eastAsia"/>
        </w:rPr>
        <w:t>この様に</w:t>
      </w:r>
      <w:r w:rsidRPr="00725663">
        <w:rPr>
          <w:rFonts w:hint="eastAsia"/>
        </w:rPr>
        <w:t>digital</w:t>
      </w:r>
      <w:r w:rsidRPr="00725663">
        <w:rPr>
          <w:rFonts w:hint="eastAsia"/>
        </w:rPr>
        <w:t>革命は、</w:t>
      </w:r>
      <w:r w:rsidRPr="00725663">
        <w:rPr>
          <w:rFonts w:hint="eastAsia"/>
        </w:rPr>
        <w:t>communication</w:t>
      </w:r>
      <w:r w:rsidRPr="00725663">
        <w:rPr>
          <w:rFonts w:hint="eastAsia"/>
        </w:rPr>
        <w:t>に新境地を開き、物理的</w:t>
      </w:r>
      <w:r w:rsidRPr="00725663">
        <w:rPr>
          <w:rFonts w:hint="eastAsia"/>
        </w:rPr>
        <w:t>mobility</w:t>
      </w:r>
      <w:r w:rsidRPr="00725663">
        <w:rPr>
          <w:rFonts w:hint="eastAsia"/>
        </w:rPr>
        <w:t>を補完し強化した”</w:t>
      </w:r>
      <w:r w:rsidRPr="00725663">
        <w:rPr>
          <w:rFonts w:hint="eastAsia"/>
        </w:rPr>
        <w:t>mobility</w:t>
      </w:r>
      <w:r w:rsidRPr="00725663">
        <w:rPr>
          <w:rFonts w:hint="eastAsia"/>
        </w:rPr>
        <w:t>”をもたらす。これは丁度、第四次産業革命が</w:t>
      </w:r>
      <w:r w:rsidRPr="00725663">
        <w:rPr>
          <w:rFonts w:hint="eastAsia"/>
        </w:rPr>
        <w:t>physical, digital and biological worlds</w:t>
      </w:r>
      <w:r w:rsidRPr="00725663">
        <w:rPr>
          <w:rFonts w:hint="eastAsia"/>
        </w:rPr>
        <w:t>を融合して発揮する効果の一部とも言える。それは、時間と空間による制限を超越して</w:t>
      </w:r>
      <w:r w:rsidRPr="00725663">
        <w:rPr>
          <w:rFonts w:hint="eastAsia"/>
        </w:rPr>
        <w:t>mobility</w:t>
      </w:r>
      <w:r w:rsidRPr="00725663">
        <w:rPr>
          <w:rFonts w:hint="eastAsia"/>
        </w:rPr>
        <w:t>を奨励する。従って将来、第四次産業革命の課題の一つが、この</w:t>
      </w:r>
      <w:r w:rsidRPr="00725663">
        <w:rPr>
          <w:rFonts w:hint="eastAsia"/>
        </w:rPr>
        <w:t>human mobility</w:t>
      </w:r>
      <w:r w:rsidRPr="00725663">
        <w:rPr>
          <w:rFonts w:hint="eastAsia"/>
        </w:rPr>
        <w:t>を</w:t>
      </w:r>
      <w:r w:rsidRPr="00725663">
        <w:rPr>
          <w:rFonts w:hint="eastAsia"/>
        </w:rPr>
        <w:t>governance</w:t>
      </w:r>
      <w:r w:rsidRPr="00725663">
        <w:rPr>
          <w:rFonts w:hint="eastAsia"/>
        </w:rPr>
        <w:t>することに見出されるはずだ。即ち、</w:t>
      </w:r>
      <w:r w:rsidRPr="00725663">
        <w:rPr>
          <w:rFonts w:hint="eastAsia"/>
          <w:u w:val="single"/>
        </w:rPr>
        <w:t>主権者としての</w:t>
      </w:r>
      <w:r w:rsidRPr="00725663">
        <w:rPr>
          <w:rFonts w:hint="eastAsia"/>
          <w:u w:val="single"/>
        </w:rPr>
        <w:t>rights and obligations</w:t>
      </w:r>
      <w:r w:rsidRPr="00725663">
        <w:rPr>
          <w:rFonts w:hint="eastAsia"/>
          <w:u w:val="single"/>
        </w:rPr>
        <w:t>（権利と自然法的義務）と、個人としての</w:t>
      </w:r>
      <w:r w:rsidRPr="00725663">
        <w:rPr>
          <w:rFonts w:hint="eastAsia"/>
          <w:u w:val="single"/>
        </w:rPr>
        <w:t>rights and aspirations</w:t>
      </w:r>
      <w:r w:rsidRPr="00725663">
        <w:rPr>
          <w:rFonts w:hint="eastAsia"/>
          <w:u w:val="single"/>
        </w:rPr>
        <w:t>（権利と自己</w:t>
      </w:r>
      <w:r w:rsidRPr="00725663">
        <w:rPr>
          <w:rFonts w:hint="eastAsia"/>
          <w:u w:val="single"/>
        </w:rPr>
        <w:t>spirit</w:t>
      </w:r>
      <w:r w:rsidR="000C6FE6">
        <w:rPr>
          <w:rFonts w:hint="eastAsia"/>
          <w:u w:val="single"/>
        </w:rPr>
        <w:t>希望</w:t>
      </w:r>
      <w:r w:rsidRPr="00725663">
        <w:rPr>
          <w:rFonts w:hint="eastAsia"/>
          <w:u w:val="single"/>
        </w:rPr>
        <w:t>）とを</w:t>
      </w:r>
      <w:r w:rsidRPr="00725663">
        <w:rPr>
          <w:rFonts w:hint="eastAsia"/>
          <w:u w:val="single"/>
        </w:rPr>
        <w:t>align</w:t>
      </w:r>
      <w:r w:rsidRPr="00725663">
        <w:rPr>
          <w:rFonts w:hint="eastAsia"/>
          <w:u w:val="single"/>
        </w:rPr>
        <w:t>（一つの立場から整理）して</w:t>
      </w:r>
      <w:r w:rsidRPr="00725663">
        <w:rPr>
          <w:rFonts w:hint="eastAsia"/>
        </w:rPr>
        <w:t>human mobility</w:t>
      </w:r>
      <w:r w:rsidRPr="00725663">
        <w:rPr>
          <w:rFonts w:hint="eastAsia"/>
        </w:rPr>
        <w:t>の持つ</w:t>
      </w:r>
      <w:r w:rsidRPr="00725663">
        <w:rPr>
          <w:rFonts w:hint="eastAsia"/>
        </w:rPr>
        <w:t>benefit</w:t>
      </w:r>
      <w:r w:rsidRPr="00725663">
        <w:rPr>
          <w:rFonts w:hint="eastAsia"/>
        </w:rPr>
        <w:t>を最大享受するとともに、</w:t>
      </w:r>
      <w:r w:rsidRPr="00725663">
        <w:rPr>
          <w:rFonts w:hint="eastAsia"/>
        </w:rPr>
        <w:t>national and human security</w:t>
      </w:r>
      <w:r w:rsidRPr="00725663">
        <w:rPr>
          <w:rFonts w:hint="eastAsia"/>
        </w:rPr>
        <w:t>（同邦人と人類全体の安全保障）を</w:t>
      </w:r>
      <w:r w:rsidRPr="00725663">
        <w:rPr>
          <w:rFonts w:hint="eastAsia"/>
        </w:rPr>
        <w:t>reconcile</w:t>
      </w:r>
      <w:r w:rsidRPr="00725663">
        <w:rPr>
          <w:rFonts w:hint="eastAsia"/>
        </w:rPr>
        <w:t>（譲歩調和）させて、この益々多様化する世の中に社会調和を維持する方法を見つけ出すことが大きな課題となる。</w:t>
      </w:r>
    </w:p>
    <w:p w:rsidR="00725663" w:rsidRDefault="00725663">
      <w:pPr>
        <w:rPr>
          <w:rFonts w:hint="eastAsia"/>
        </w:rPr>
      </w:pPr>
      <w:r>
        <w:t xml:space="preserve">　･･･を選んだ。注目してもらいたいところに下線を付加した。</w:t>
      </w:r>
    </w:p>
    <w:p w:rsidR="00725663" w:rsidRDefault="00725663"/>
    <w:p w:rsidR="00725663" w:rsidRDefault="00FC62E1" w:rsidP="00FC62E1">
      <w:pPr>
        <w:ind w:firstLineChars="100" w:firstLine="211"/>
      </w:pPr>
      <w:r w:rsidRPr="00FC62E1">
        <w:rPr>
          <w:b/>
        </w:rPr>
        <w:t>下線部の原文は</w:t>
      </w:r>
      <w:r w:rsidR="00725663" w:rsidRPr="00725663">
        <w:t>aligning sovereign rights and obligations with individual rights and a</w:t>
      </w:r>
      <w:r w:rsidR="00725663">
        <w:t>spirations</w:t>
      </w:r>
      <w:r>
        <w:t>だ。和訳に注意したところを述べる。まず</w:t>
      </w:r>
      <w:r>
        <w:t>sovereign</w:t>
      </w:r>
      <w:r>
        <w:t>、これは国家ではなく</w:t>
      </w:r>
      <w:r>
        <w:t>popular sovereignty</w:t>
      </w:r>
      <w:r>
        <w:t>を持った</w:t>
      </w:r>
      <w:r>
        <w:t>the people</w:t>
      </w:r>
      <w:r>
        <w:t>即ち</w:t>
      </w:r>
      <w:r>
        <w:t>empowered people</w:t>
      </w:r>
      <w:r>
        <w:t>を意味している</w:t>
      </w:r>
      <w:r w:rsidR="004402D2">
        <w:t>。</w:t>
      </w:r>
      <w:r>
        <w:t xml:space="preserve"> </w:t>
      </w:r>
      <w:r>
        <w:t>従って</w:t>
      </w:r>
      <w:r w:rsidR="00871174">
        <w:t>それに続く</w:t>
      </w:r>
      <w:r>
        <w:t>「義務」を意味する英単語は</w:t>
      </w:r>
      <w:r w:rsidR="00871174">
        <w:t>、</w:t>
      </w:r>
      <w:r>
        <w:t>ここでは</w:t>
      </w:r>
      <w:r w:rsidR="00871174">
        <w:t>当然</w:t>
      </w:r>
      <w:r>
        <w:t>、</w:t>
      </w:r>
      <w:r>
        <w:t>duty</w:t>
      </w:r>
      <w:r>
        <w:t>（実定法的義務）ではなく</w:t>
      </w:r>
      <w:r>
        <w:t>obligation</w:t>
      </w:r>
      <w:r>
        <w:t>（自然法的義務）が使われる。それから</w:t>
      </w:r>
      <w:r>
        <w:t>aspiration</w:t>
      </w:r>
      <w:r>
        <w:t>、これは「大志」とか「大望」と和訳されるのが普通だが、ここでは語源（</w:t>
      </w:r>
      <w:r>
        <w:t>spirit</w:t>
      </w:r>
      <w:r>
        <w:t>）に忠実に「自己</w:t>
      </w:r>
      <w:r>
        <w:t>spirit</w:t>
      </w:r>
      <w:r w:rsidR="000C6FE6">
        <w:t>希望</w:t>
      </w:r>
      <w:r>
        <w:t>」と和訳した。最後に</w:t>
      </w:r>
      <w:r>
        <w:t>align</w:t>
      </w:r>
      <w:r>
        <w:t>、これはエンジニアにとっては</w:t>
      </w:r>
      <w:r w:rsidR="00790478">
        <w:t>機械組立調整（アライメント）として馴染みの言葉だが、語源的には「一つの列に配置する」あるいは「一つの立場から整理する」という意味を持つ。後者をここでは用いた。</w:t>
      </w:r>
    </w:p>
    <w:p w:rsidR="00790478" w:rsidRDefault="00790478" w:rsidP="00FC62E1">
      <w:pPr>
        <w:ind w:firstLineChars="100" w:firstLine="210"/>
      </w:pPr>
    </w:p>
    <w:p w:rsidR="00790478" w:rsidRDefault="00790478" w:rsidP="00FC62E1">
      <w:pPr>
        <w:ind w:firstLineChars="100" w:firstLine="211"/>
      </w:pPr>
      <w:r w:rsidRPr="000C6FE6">
        <w:rPr>
          <w:rFonts w:hint="eastAsia"/>
          <w:b/>
        </w:rPr>
        <w:t>意味するところは深い</w:t>
      </w:r>
      <w:r>
        <w:rPr>
          <w:rFonts w:hint="eastAsia"/>
        </w:rPr>
        <w:t>。</w:t>
      </w:r>
      <w:r w:rsidR="000C6FE6">
        <w:rPr>
          <w:rFonts w:hint="eastAsia"/>
        </w:rPr>
        <w:t>一言で言えば、ともすれば二律背反になりがちな、</w:t>
      </w:r>
      <w:r w:rsidR="000C6FE6">
        <w:rPr>
          <w:rFonts w:hint="eastAsia"/>
        </w:rPr>
        <w:t>solidarity</w:t>
      </w:r>
      <w:r w:rsidR="008332D3">
        <w:rPr>
          <w:rFonts w:hint="eastAsia"/>
        </w:rPr>
        <w:t>（</w:t>
      </w:r>
      <w:r w:rsidR="00871174">
        <w:rPr>
          <w:rFonts w:hint="eastAsia"/>
        </w:rPr>
        <w:t>連帯原理</w:t>
      </w:r>
      <w:r w:rsidR="008332D3">
        <w:rPr>
          <w:rFonts w:hint="eastAsia"/>
        </w:rPr>
        <w:t>）</w:t>
      </w:r>
      <w:r w:rsidR="000C6FE6">
        <w:rPr>
          <w:rFonts w:hint="eastAsia"/>
        </w:rPr>
        <w:t>と</w:t>
      </w:r>
      <w:r w:rsidR="000C6FE6">
        <w:rPr>
          <w:rFonts w:hint="eastAsia"/>
        </w:rPr>
        <w:t>subsidiarity</w:t>
      </w:r>
      <w:r w:rsidR="008332D3">
        <w:rPr>
          <w:rFonts w:hint="eastAsia"/>
        </w:rPr>
        <w:t>（</w:t>
      </w:r>
      <w:r w:rsidR="00871174">
        <w:rPr>
          <w:rFonts w:hint="eastAsia"/>
        </w:rPr>
        <w:t>補完性原理</w:t>
      </w:r>
      <w:r w:rsidR="00430B25">
        <w:rPr>
          <w:rStyle w:val="aa"/>
        </w:rPr>
        <w:footnoteReference w:id="1"/>
      </w:r>
      <w:r w:rsidR="008332D3">
        <w:rPr>
          <w:rFonts w:hint="eastAsia"/>
        </w:rPr>
        <w:t>）</w:t>
      </w:r>
      <w:r w:rsidR="00871174">
        <w:rPr>
          <w:rFonts w:hint="eastAsia"/>
        </w:rPr>
        <w:t>、</w:t>
      </w:r>
      <w:r w:rsidR="00723E7A">
        <w:rPr>
          <w:rFonts w:hint="eastAsia"/>
        </w:rPr>
        <w:t>言い換えれば、</w:t>
      </w:r>
      <w:r w:rsidR="000C6FE6">
        <w:rPr>
          <w:rFonts w:hint="eastAsia"/>
        </w:rPr>
        <w:t>the common good</w:t>
      </w:r>
      <w:r w:rsidR="00871174">
        <w:rPr>
          <w:rFonts w:hint="eastAsia"/>
        </w:rPr>
        <w:t>（共通善）</w:t>
      </w:r>
      <w:r w:rsidR="000C6FE6">
        <w:rPr>
          <w:rFonts w:hint="eastAsia"/>
        </w:rPr>
        <w:t>と</w:t>
      </w:r>
      <w:r w:rsidR="000C6FE6">
        <w:rPr>
          <w:rFonts w:hint="eastAsia"/>
        </w:rPr>
        <w:t>each person</w:t>
      </w:r>
      <w:r w:rsidR="000C6FE6">
        <w:t>’</w:t>
      </w:r>
      <w:r w:rsidR="000C6FE6">
        <w:rPr>
          <w:rFonts w:hint="eastAsia"/>
        </w:rPr>
        <w:t>s dignity</w:t>
      </w:r>
      <w:r w:rsidR="00871174">
        <w:rPr>
          <w:rFonts w:hint="eastAsia"/>
        </w:rPr>
        <w:t>（各人の尊厳）</w:t>
      </w:r>
      <w:r w:rsidR="00723E7A">
        <w:rPr>
          <w:rFonts w:hint="eastAsia"/>
        </w:rPr>
        <w:t>と</w:t>
      </w:r>
      <w:r w:rsidR="000C6FE6">
        <w:rPr>
          <w:rFonts w:hint="eastAsia"/>
        </w:rPr>
        <w:t>を</w:t>
      </w:r>
      <w:r w:rsidR="00871174">
        <w:rPr>
          <w:rFonts w:hint="eastAsia"/>
        </w:rPr>
        <w:t>align</w:t>
      </w:r>
      <w:r w:rsidR="00871174">
        <w:rPr>
          <w:rFonts w:hint="eastAsia"/>
        </w:rPr>
        <w:t>（一つの立場から整理）するということ。</w:t>
      </w:r>
      <w:r w:rsidR="00430B25">
        <w:rPr>
          <w:rStyle w:val="aa"/>
        </w:rPr>
        <w:footnoteReference w:id="2"/>
      </w:r>
    </w:p>
    <w:p w:rsidR="00430B25" w:rsidRDefault="00430B25" w:rsidP="00FC62E1">
      <w:pPr>
        <w:ind w:firstLineChars="100" w:firstLine="210"/>
      </w:pPr>
      <w:r>
        <w:t>つまり、</w:t>
      </w:r>
      <w:r>
        <w:t>the people</w:t>
      </w:r>
      <w:r>
        <w:t>は、場合によっては国家（</w:t>
      </w:r>
      <w:r>
        <w:t>state</w:t>
      </w:r>
      <w:r>
        <w:t>）を</w:t>
      </w:r>
      <w:r>
        <w:t>overrule</w:t>
      </w:r>
      <w:r>
        <w:t>することも可能な</w:t>
      </w:r>
      <w:r w:rsidR="004402D2">
        <w:t>主権者（</w:t>
      </w:r>
      <w:r w:rsidR="004402D2">
        <w:t>sovereign</w:t>
      </w:r>
      <w:r w:rsidR="004402D2">
        <w:t>）だという考え方が、背景にある。</w:t>
      </w:r>
    </w:p>
    <w:p w:rsidR="004402D2" w:rsidRDefault="004402D2" w:rsidP="00FC62E1">
      <w:pPr>
        <w:ind w:firstLineChars="100" w:firstLine="210"/>
      </w:pPr>
    </w:p>
    <w:p w:rsidR="00457233" w:rsidRDefault="004402D2" w:rsidP="00FC62E1">
      <w:pPr>
        <w:ind w:firstLineChars="100" w:firstLine="211"/>
      </w:pPr>
      <w:r w:rsidRPr="004402D2">
        <w:rPr>
          <w:b/>
        </w:rPr>
        <w:t>ダボス会議には</w:t>
      </w:r>
      <w:r w:rsidR="000218C8">
        <w:rPr>
          <w:b/>
        </w:rPr>
        <w:t>その会期中に</w:t>
      </w:r>
      <w:r w:rsidRPr="004402D2">
        <w:rPr>
          <w:b/>
        </w:rPr>
        <w:t>付随して</w:t>
      </w:r>
      <w:hyperlink r:id="rId9" w:history="1">
        <w:r w:rsidRPr="004402D2">
          <w:rPr>
            <w:rStyle w:val="a7"/>
            <w:b/>
          </w:rPr>
          <w:t>the Open Forum Davos</w:t>
        </w:r>
      </w:hyperlink>
      <w:r w:rsidRPr="004402D2">
        <w:rPr>
          <w:b/>
        </w:rPr>
        <w:t>という会議が</w:t>
      </w:r>
      <w:r>
        <w:t>、</w:t>
      </w:r>
      <w:hyperlink r:id="rId10" w:history="1">
        <w:r w:rsidRPr="004402D2">
          <w:rPr>
            <w:rStyle w:val="a7"/>
          </w:rPr>
          <w:t>スイス福音派教会連盟</w:t>
        </w:r>
      </w:hyperlink>
      <w:r>
        <w:t>と世界経済フォーラムの共催で、</w:t>
      </w:r>
      <w:r>
        <w:t>2003</w:t>
      </w:r>
      <w:r>
        <w:t>年から毎年開かれていることが分かった。</w:t>
      </w:r>
      <w:r w:rsidR="000218C8">
        <w:t>ダボス会議自身は</w:t>
      </w:r>
      <w:r w:rsidR="000218C8">
        <w:t>1971</w:t>
      </w:r>
      <w:r w:rsidR="000218C8">
        <w:t>年から毎年開催されている。そこに福音派の人たちが加わったのは、おそらく</w:t>
      </w:r>
      <w:r w:rsidR="000218C8">
        <w:t>Post Secularism</w:t>
      </w:r>
      <w:r w:rsidR="000218C8">
        <w:t>の興隆がその背景にあると思う。</w:t>
      </w:r>
    </w:p>
    <w:p w:rsidR="004402D2" w:rsidRDefault="00457233" w:rsidP="00FC62E1">
      <w:pPr>
        <w:ind w:firstLineChars="100" w:firstLine="210"/>
        <w:rPr>
          <w:rFonts w:hint="eastAsia"/>
        </w:rPr>
      </w:pPr>
      <w:r>
        <w:t>私は</w:t>
      </w:r>
      <w:bookmarkStart w:id="0" w:name="_GoBack"/>
      <w:bookmarkEnd w:id="0"/>
      <w:r w:rsidR="000218C8">
        <w:t>IR4</w:t>
      </w:r>
      <w:r w:rsidR="008332D3">
        <w:t>『第四次産業革命』</w:t>
      </w:r>
      <w:r w:rsidR="000218C8">
        <w:t>の和訳を進める中で、色々とダボス会議や</w:t>
      </w:r>
      <w:r w:rsidR="000218C8">
        <w:t>WEF</w:t>
      </w:r>
      <w:r w:rsidR="000218C8">
        <w:t>（世界経済フォーラム）に関する資料にも目を通す機会がある。そうした中で、最近のキリスト教思想の動きとこの『第四次産業革命』</w:t>
      </w:r>
      <w:r w:rsidR="000218C8">
        <w:t>の思想</w:t>
      </w:r>
      <w:r w:rsidR="000218C8">
        <w:t>との接点が分かってくるだろう。</w:t>
      </w:r>
    </w:p>
    <w:p w:rsidR="000218C8" w:rsidRDefault="000218C8" w:rsidP="00FC62E1">
      <w:pPr>
        <w:ind w:firstLineChars="100" w:firstLine="210"/>
      </w:pPr>
    </w:p>
    <w:p w:rsidR="000218C8" w:rsidRDefault="000218C8" w:rsidP="000218C8">
      <w:pPr>
        <w:ind w:firstLineChars="100" w:firstLine="210"/>
        <w:jc w:val="right"/>
        <w:rPr>
          <w:rFonts w:hint="eastAsia"/>
        </w:rPr>
      </w:pPr>
      <w:r>
        <w:t>明日から</w:t>
      </w:r>
      <w:r>
        <w:t>5</w:t>
      </w:r>
      <w:r>
        <w:t>日間お盆休み。今週は以上。来週も請うご期待。</w:t>
      </w:r>
    </w:p>
    <w:sectPr w:rsidR="000218C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E9" w:rsidRDefault="00D553E9" w:rsidP="00725663">
      <w:r>
        <w:separator/>
      </w:r>
    </w:p>
  </w:endnote>
  <w:endnote w:type="continuationSeparator" w:id="0">
    <w:p w:rsidR="00D553E9" w:rsidRDefault="00D553E9" w:rsidP="0072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15427"/>
      <w:docPartObj>
        <w:docPartGallery w:val="Page Numbers (Bottom of Page)"/>
        <w:docPartUnique/>
      </w:docPartObj>
    </w:sdtPr>
    <w:sdtContent>
      <w:p w:rsidR="00790478" w:rsidRDefault="00790478">
        <w:pPr>
          <w:pStyle w:val="a5"/>
          <w:jc w:val="center"/>
        </w:pPr>
        <w:r>
          <w:fldChar w:fldCharType="begin"/>
        </w:r>
        <w:r>
          <w:instrText>PAGE   \* MERGEFORMAT</w:instrText>
        </w:r>
        <w:r>
          <w:fldChar w:fldCharType="separate"/>
        </w:r>
        <w:r w:rsidR="00457233" w:rsidRPr="00457233">
          <w:rPr>
            <w:noProof/>
            <w:lang w:val="ja-JP"/>
          </w:rPr>
          <w:t>1</w:t>
        </w:r>
        <w:r>
          <w:fldChar w:fldCharType="end"/>
        </w:r>
      </w:p>
    </w:sdtContent>
  </w:sdt>
  <w:p w:rsidR="00790478" w:rsidRDefault="007904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E9" w:rsidRDefault="00D553E9" w:rsidP="00725663">
      <w:r>
        <w:separator/>
      </w:r>
    </w:p>
  </w:footnote>
  <w:footnote w:type="continuationSeparator" w:id="0">
    <w:p w:rsidR="00D553E9" w:rsidRDefault="00D553E9" w:rsidP="00725663">
      <w:r>
        <w:continuationSeparator/>
      </w:r>
    </w:p>
  </w:footnote>
  <w:footnote w:id="1">
    <w:p w:rsidR="00430B25" w:rsidRDefault="00430B25">
      <w:pPr>
        <w:pStyle w:val="a8"/>
        <w:rPr>
          <w:rFonts w:hint="eastAsia"/>
        </w:rPr>
      </w:pPr>
      <w:r>
        <w:rPr>
          <w:rStyle w:val="aa"/>
        </w:rPr>
        <w:footnoteRef/>
      </w:r>
      <w:r w:rsidRPr="00430B25">
        <w:rPr>
          <w:rFonts w:hint="eastAsia"/>
        </w:rPr>
        <w:t>大きな組織は小さな組織（個人を含む）を補完するサブな存在だという、日本人には分かりにくい考え方</w:t>
      </w:r>
      <w:r w:rsidR="000218C8">
        <w:rPr>
          <w:rFonts w:hint="eastAsia"/>
        </w:rPr>
        <w:t>。</w:t>
      </w:r>
    </w:p>
  </w:footnote>
  <w:footnote w:id="2">
    <w:p w:rsidR="00430B25" w:rsidRPr="00430B25" w:rsidRDefault="00430B25" w:rsidP="00430B25">
      <w:pPr>
        <w:pStyle w:val="a8"/>
      </w:pPr>
      <w:r>
        <w:rPr>
          <w:rStyle w:val="aa"/>
        </w:rPr>
        <w:footnoteRef/>
      </w:r>
      <w:r>
        <w:t xml:space="preserve"> </w:t>
      </w:r>
      <w:r w:rsidRPr="00430B25">
        <w:rPr>
          <w:b/>
        </w:rPr>
        <w:t>なお余談だが</w:t>
      </w:r>
      <w:r w:rsidRPr="00430B25">
        <w:t>、古代ローマ時代から</w:t>
      </w:r>
      <w:proofErr w:type="spellStart"/>
      <w:r w:rsidRPr="00430B25">
        <w:rPr>
          <w:i/>
        </w:rPr>
        <w:t>Bonum</w:t>
      </w:r>
      <w:proofErr w:type="spellEnd"/>
      <w:r w:rsidRPr="00430B25">
        <w:rPr>
          <w:i/>
        </w:rPr>
        <w:t xml:space="preserve"> Commune</w:t>
      </w:r>
      <w:r w:rsidRPr="00430B25">
        <w:t>（共通善）と</w:t>
      </w:r>
      <w:proofErr w:type="spellStart"/>
      <w:r w:rsidRPr="00430B25">
        <w:rPr>
          <w:i/>
        </w:rPr>
        <w:t>Dignitus</w:t>
      </w:r>
      <w:proofErr w:type="spellEnd"/>
      <w:r w:rsidRPr="00430B25">
        <w:t>（尊厳）として知られたこれら概念を</w:t>
      </w:r>
      <w:r w:rsidRPr="00430B25">
        <w:t>solidarity</w:t>
      </w:r>
      <w:r w:rsidRPr="00430B25">
        <w:t>と</w:t>
      </w:r>
      <w:r w:rsidRPr="00430B25">
        <w:t>subsidiarity</w:t>
      </w:r>
      <w:r w:rsidRPr="00430B25">
        <w:t>という原理にまとめたのは、</w:t>
      </w:r>
      <w:r w:rsidRPr="00430B25">
        <w:t>19</w:t>
      </w:r>
      <w:r w:rsidRPr="00430B25">
        <w:t>世紀にドイツのマインツ司教を務めたケテラー（</w:t>
      </w:r>
      <w:r w:rsidRPr="00430B25">
        <w:t>1811-1877</w:t>
      </w:r>
      <w:r w:rsidRPr="00430B25">
        <w:t>）だそうだ。</w:t>
      </w:r>
    </w:p>
    <w:p w:rsidR="00430B25" w:rsidRDefault="00430B25" w:rsidP="000218C8">
      <w:pPr>
        <w:pStyle w:val="a8"/>
        <w:ind w:firstLineChars="100" w:firstLine="210"/>
        <w:rPr>
          <w:rFonts w:hint="eastAsia"/>
        </w:rPr>
      </w:pPr>
      <w:r w:rsidRPr="00430B25">
        <w:t>関連書籍として、</w:t>
      </w:r>
      <w:hyperlink r:id="rId1" w:history="1">
        <w:r w:rsidRPr="00430B25">
          <w:rPr>
            <w:rStyle w:val="a7"/>
          </w:rPr>
          <w:t>『</w:t>
        </w:r>
        <w:r w:rsidRPr="00430B25">
          <w:rPr>
            <w:rStyle w:val="a7"/>
            <w:rFonts w:hint="eastAsia"/>
          </w:rPr>
          <w:t>自由主義、社会主義、キリスト教</w:t>
        </w:r>
        <w:r w:rsidRPr="00430B25">
          <w:rPr>
            <w:rStyle w:val="a7"/>
          </w:rPr>
          <w:t>』</w:t>
        </w:r>
      </w:hyperlink>
      <w:r w:rsidRPr="00430B25">
        <w:rPr>
          <w:rFonts w:hint="eastAsia"/>
        </w:rPr>
        <w:t>2006/6</w:t>
      </w:r>
      <w:r w:rsidRPr="00430B25">
        <w:rPr>
          <w:rFonts w:hint="eastAsia"/>
        </w:rPr>
        <w:t>、</w:t>
      </w:r>
      <w:r w:rsidRPr="00430B25">
        <w:rPr>
          <w:rFonts w:hint="eastAsia"/>
        </w:rPr>
        <w:t xml:space="preserve"> W.E.</w:t>
      </w:r>
      <w:r w:rsidRPr="00430B25">
        <w:rPr>
          <w:rFonts w:hint="eastAsia"/>
        </w:rPr>
        <w:t>フォン・ケテラー</w:t>
      </w:r>
      <w:r w:rsidRPr="00430B25">
        <w:rPr>
          <w:rFonts w:hint="eastAsia"/>
        </w:rPr>
        <w:t xml:space="preserve"> (</w:t>
      </w:r>
      <w:r w:rsidRPr="00430B25">
        <w:rPr>
          <w:rFonts w:hint="eastAsia"/>
        </w:rPr>
        <w:t>著</w:t>
      </w:r>
      <w:r w:rsidRPr="00430B25">
        <w:rPr>
          <w:rFonts w:hint="eastAsia"/>
        </w:rPr>
        <w:t xml:space="preserve">), </w:t>
      </w:r>
      <w:r w:rsidRPr="00430B25">
        <w:rPr>
          <w:rFonts w:hint="eastAsia"/>
        </w:rPr>
        <w:t>桜井</w:t>
      </w:r>
      <w:r w:rsidRPr="00430B25">
        <w:rPr>
          <w:rFonts w:hint="eastAsia"/>
        </w:rPr>
        <w:t xml:space="preserve"> </w:t>
      </w:r>
      <w:r w:rsidRPr="00430B25">
        <w:rPr>
          <w:rFonts w:hint="eastAsia"/>
        </w:rPr>
        <w:t>健吾</w:t>
      </w:r>
      <w:r w:rsidRPr="00430B25">
        <w:rPr>
          <w:rFonts w:hint="eastAsia"/>
        </w:rPr>
        <w:t xml:space="preserve"> (</w:t>
      </w:r>
      <w:r w:rsidRPr="00430B25">
        <w:rPr>
          <w:rFonts w:hint="eastAsia"/>
        </w:rPr>
        <w:t>翻訳</w:t>
      </w:r>
      <w:r w:rsidRPr="00430B25">
        <w:rPr>
          <w:rFonts w:hint="eastAsia"/>
        </w:rPr>
        <w:t>)</w:t>
      </w:r>
      <w:r w:rsidRPr="00430B25">
        <w:rPr>
          <w:rFonts w:hint="eastAsia"/>
        </w:rPr>
        <w:t>と、</w:t>
      </w:r>
      <w:hyperlink r:id="rId2" w:history="1">
        <w:r w:rsidRPr="00430B25">
          <w:rPr>
            <w:rStyle w:val="a7"/>
            <w:i/>
          </w:rPr>
          <w:t>Wilhelm Ketteler and the Birth of Modern Catholic Social Thought. A Catholic Manifesto in Revolutionary 1848</w:t>
        </w:r>
        <w:r w:rsidRPr="00430B25">
          <w:rPr>
            <w:rStyle w:val="a7"/>
          </w:rPr>
          <w:t xml:space="preserve"> </w:t>
        </w:r>
      </w:hyperlink>
      <w:r w:rsidRPr="00430B25">
        <w:t>、</w:t>
      </w:r>
      <w:r w:rsidRPr="00430B25">
        <w:t>Martin O'Malley</w:t>
      </w:r>
      <w:r w:rsidRPr="00430B25">
        <w:t>を購入した。来年</w:t>
      </w:r>
      <w:r w:rsidRPr="00430B25">
        <w:t>4</w:t>
      </w:r>
      <w:r w:rsidRPr="00430B25">
        <w:t>月に私の定年を迎えて以降、じっくり読むつもり。興味深いことが分かったら当</w:t>
      </w:r>
      <w:r w:rsidRPr="00430B25">
        <w:t>Site</w:t>
      </w:r>
      <w:r w:rsidRPr="00430B25">
        <w:t>で取り上げる予定。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3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0C"/>
    <w:rsid w:val="000218C8"/>
    <w:rsid w:val="000C6FE6"/>
    <w:rsid w:val="00430B25"/>
    <w:rsid w:val="004402D2"/>
    <w:rsid w:val="00457233"/>
    <w:rsid w:val="00704E91"/>
    <w:rsid w:val="00723E7A"/>
    <w:rsid w:val="00725663"/>
    <w:rsid w:val="00790478"/>
    <w:rsid w:val="008332D3"/>
    <w:rsid w:val="00871174"/>
    <w:rsid w:val="00BD55CE"/>
    <w:rsid w:val="00BF7F32"/>
    <w:rsid w:val="00C04D26"/>
    <w:rsid w:val="00D553E9"/>
    <w:rsid w:val="00EC37A0"/>
    <w:rsid w:val="00F64F0C"/>
    <w:rsid w:val="00FC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57B779-BE6B-4525-B9A5-CFBABE6B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663"/>
    <w:pPr>
      <w:tabs>
        <w:tab w:val="center" w:pos="4252"/>
        <w:tab w:val="right" w:pos="8504"/>
      </w:tabs>
      <w:snapToGrid w:val="0"/>
    </w:pPr>
  </w:style>
  <w:style w:type="character" w:customStyle="1" w:styleId="a4">
    <w:name w:val="ヘッダー (文字)"/>
    <w:basedOn w:val="a0"/>
    <w:link w:val="a3"/>
    <w:uiPriority w:val="99"/>
    <w:rsid w:val="00725663"/>
  </w:style>
  <w:style w:type="paragraph" w:styleId="a5">
    <w:name w:val="footer"/>
    <w:basedOn w:val="a"/>
    <w:link w:val="a6"/>
    <w:uiPriority w:val="99"/>
    <w:unhideWhenUsed/>
    <w:rsid w:val="00725663"/>
    <w:pPr>
      <w:tabs>
        <w:tab w:val="center" w:pos="4252"/>
        <w:tab w:val="right" w:pos="8504"/>
      </w:tabs>
      <w:snapToGrid w:val="0"/>
    </w:pPr>
  </w:style>
  <w:style w:type="character" w:customStyle="1" w:styleId="a6">
    <w:name w:val="フッター (文字)"/>
    <w:basedOn w:val="a0"/>
    <w:link w:val="a5"/>
    <w:uiPriority w:val="99"/>
    <w:rsid w:val="00725663"/>
  </w:style>
  <w:style w:type="character" w:styleId="a7">
    <w:name w:val="Hyperlink"/>
    <w:basedOn w:val="a0"/>
    <w:uiPriority w:val="99"/>
    <w:unhideWhenUsed/>
    <w:rsid w:val="00725663"/>
    <w:rPr>
      <w:color w:val="0563C1" w:themeColor="hyperlink"/>
      <w:u w:val="single"/>
    </w:rPr>
  </w:style>
  <w:style w:type="paragraph" w:styleId="a8">
    <w:name w:val="footnote text"/>
    <w:basedOn w:val="a"/>
    <w:link w:val="a9"/>
    <w:uiPriority w:val="99"/>
    <w:semiHidden/>
    <w:unhideWhenUsed/>
    <w:rsid w:val="00430B25"/>
    <w:pPr>
      <w:snapToGrid w:val="0"/>
      <w:jc w:val="left"/>
    </w:pPr>
  </w:style>
  <w:style w:type="character" w:customStyle="1" w:styleId="a9">
    <w:name w:val="脚注文字列 (文字)"/>
    <w:basedOn w:val="a0"/>
    <w:link w:val="a8"/>
    <w:uiPriority w:val="99"/>
    <w:semiHidden/>
    <w:rsid w:val="00430B25"/>
  </w:style>
  <w:style w:type="character" w:styleId="aa">
    <w:name w:val="footnote reference"/>
    <w:basedOn w:val="a0"/>
    <w:uiPriority w:val="99"/>
    <w:semiHidden/>
    <w:unhideWhenUsed/>
    <w:rsid w:val="00430B25"/>
    <w:rPr>
      <w:vertAlign w:val="superscript"/>
    </w:rPr>
  </w:style>
  <w:style w:type="character" w:styleId="ab">
    <w:name w:val="FollowedHyperlink"/>
    <w:basedOn w:val="a0"/>
    <w:uiPriority w:val="99"/>
    <w:semiHidden/>
    <w:unhideWhenUsed/>
    <w:rsid w:val="00440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Papers/IR4/The%20Fourth%20Industrial%20Revolution%20by%20Klaus%20Schwab%20revX.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lc.a.la9.jp/Papers/evolution%20history/evolution%20history%20of%20US%20partnership%20taxation%20rev9.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rchenbund.ch/en" TargetMode="External"/><Relationship Id="rId4" Type="http://schemas.openxmlformats.org/officeDocument/2006/relationships/webSettings" Target="webSettings.xml"/><Relationship Id="rId9" Type="http://schemas.openxmlformats.org/officeDocument/2006/relationships/hyperlink" Target="http://www.openforumdavos.ch/en/contac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gp/product/3831608466/ref=oh_aui_detailpage_o00_s00?ie=UTF8&amp;psc=1" TargetMode="External"/><Relationship Id="rId1" Type="http://schemas.openxmlformats.org/officeDocument/2006/relationships/hyperlink" Target="https://www.amazon.co.jp/gp/product/4771017573/ref=oh_aui_detailpage_o09_s00?ie=UTF8&amp;psc=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AA2C-6E2F-4D9F-AE24-B6A7699A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6</cp:revision>
  <dcterms:created xsi:type="dcterms:W3CDTF">2016-08-10T02:46:00Z</dcterms:created>
  <dcterms:modified xsi:type="dcterms:W3CDTF">2016-08-10T06:18:00Z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